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A0" w:rsidRDefault="007B0DA0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it-IT"/>
        </w:rPr>
        <w:t>Regolamento per l’elezione delle rappresentanze studentesche della LUMSA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Indizione delle elezioni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elezioni sono indette dal Rettore con proprio decreto pubblicato sul sito </w:t>
      </w:r>
      <w:r w:rsidRPr="007B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web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dell’Università almeno quaranta giorni prima della data fissata per le elezioni. Tale decreto indica le rappresentanze da eleggere, 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 d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art. 2 del presente regolamento, le modalità per il deposito delle liste dei candidati, la sede, il giorno e l’orario fissati per le votazioni.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2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Rappresentanze da eleggere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rappresentanti da eleggere sono uno/a studente/</w:t>
      </w:r>
      <w:proofErr w:type="spellStart"/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ssa</w:t>
      </w:r>
      <w:proofErr w:type="spellEnd"/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ogni corso di laurea attivo</w:t>
      </w:r>
      <w:r w:rsidRPr="007B0DA0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nei vari Dipartimenti della LUMSA.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3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Commissione elettorale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l’organizzazione delle operazioni elettorali è costituita una commissione elettorale, della quale fanno parte il Rettore, o suo delegato, il Direttore Generale o suo delegato, un funzionario dell’amministrazione universitaria, un rappresentante dei docenti.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4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Elettorato attivo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Hanno diritto al voto gli studenti che, alla data di svolgimento delle elezioni, risultino iscritti in corso o fuori corso da non più di due anni, con ordinamento triennale, magistrale, a ciclo unico.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5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Elettorato passivo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eleggibili gli studenti iscritti in corso alla data di svolgimento delle elezioni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fermo il rispetto del successivo art. 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6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Elenchi elettorali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commissione elettorale, entro il trent</w:t>
      </w:r>
      <w:r w:rsidR="0086523A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acinquesimo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giorno precedente la data fissata per le elezioni, predispone e affigge all’albo dell’Università appositi elenchi elettorali dai quali risultano gli aventi diritto all’elettorato attivo e passivo.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eventuali ricorsi contro gli elenchi devono essere presentati alla commissione elettorale entro il trentesimo giorno precedente le elezioni.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suddetta commissione decide sui ricorsi entro 48 ore.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7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Candidature e liste elettorali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candidature e le liste elettorali sono presentate con le seguenti modalità: </w:t>
      </w:r>
    </w:p>
    <w:p w:rsidR="00995430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ciascun </w:t>
      </w:r>
      <w:r w:rsidR="0086523A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ipartimento gli studenti eleggono un rappresentante per ogni corso di laurea triennale, magistrale e magistrale a ciclo unico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liste dei candidati devono essere sostenute da almeno 30 elettori per le lauree triennali, 20 per le lauree magistrali e 40 per le lauree magistrali a ciclo unico.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Ogni lista deve essere contraddistinta da una denominazione e/o simbolo e deve essere presentata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modalità telematica (attraverso la piattaforma “</w:t>
      </w:r>
      <w:proofErr w:type="spellStart"/>
      <w:r w:rsidR="00995430" w:rsidRPr="007B0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eligo</w:t>
      </w:r>
      <w:proofErr w:type="spellEnd"/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”) e cartacea 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utilizzando l’apposito modulo “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candidature studenti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Nessuno studente può candidarsi per un organo di dipartimento diverso da quello cui afferisce il corso di laurea al quale è iscritto.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Tutti i sottoscrittori devono godere dell’elettorato attivo per l’elezione in vista della quale la lista è presentata.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Inoltre: </w:t>
      </w:r>
    </w:p>
    <w:p w:rsidR="00D14559" w:rsidRPr="007B0DA0" w:rsidRDefault="00D14559" w:rsidP="00D14559">
      <w:pPr>
        <w:numPr>
          <w:ilvl w:val="0"/>
          <w:numId w:val="1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nessun candidato può essere incluso in più liste per l’elezione dei rappresentanti; </w:t>
      </w:r>
    </w:p>
    <w:p w:rsidR="00D14559" w:rsidRPr="007B0DA0" w:rsidRDefault="00D14559" w:rsidP="00D14559">
      <w:pPr>
        <w:numPr>
          <w:ilvl w:val="0"/>
          <w:numId w:val="1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nessuno studente può sostenere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mediante sottoscrizione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più di una lista per l’elezione dei rappresentanti; </w:t>
      </w:r>
    </w:p>
    <w:p w:rsidR="00D14559" w:rsidRPr="007B0DA0" w:rsidRDefault="00D14559" w:rsidP="00D14559">
      <w:pPr>
        <w:numPr>
          <w:ilvl w:val="0"/>
          <w:numId w:val="1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ciascuna lista deve essere depositata 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– oltre che in modalità telematica attraverso la piattaforma “</w:t>
      </w:r>
      <w:proofErr w:type="spellStart"/>
      <w:r w:rsidR="00995430" w:rsidRPr="007B0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eligo</w:t>
      </w:r>
      <w:proofErr w:type="spellEnd"/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 -  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la Segreteria amministrativa entro le ore 12:00 del sedicesimo giorno precedente le elezioni. Il deposito deve essere effettuato da un candidato o da un sostenitore della lista. </w:t>
      </w:r>
    </w:p>
    <w:p w:rsidR="00995430" w:rsidRPr="007B0DA0" w:rsidRDefault="00995430" w:rsidP="00995430">
      <w:p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commissione elettorale verificata la regolarità delle candidature e delle liste, il numero di sottoscrizioni e la loro conformità al presente regolamento provvede, altresì, a rendere pubbliche le candidature e le liste. Qualora, dopo la suddetta verifica, il numero dei sottoscrittori della lista sia inferiore a quello richiesto 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ovvero 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siano riscontrate altre irregolarità, la commissione elettorale ne dà comunicazione tempestiva, con invito a regolarizzare la lista entro 2 giorni, fermo restando l’ordine di presentazione delle liste. Le candidature e le liste possono essere contestate dagli interessati entro i successivi 2 giorni.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ricorsi sono decisi dalla commissione elettorale entro le successive 48 ore.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L’accertamento del possesso dei requisiti richiesti dalle disposizioni che precedono, è di competenza degli uffici amministrativi.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8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Propaganda elettorale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propaganda elettorale inizia dal giorno successivo alla pubblicazione delle candidature e delle liste da parte della Commissione elettorale e cessa comunque alle ore 13:00 del giorno che precede il primo giorno di votazione.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9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Modalità di voto / Voto elettronico</w:t>
      </w:r>
    </w:p>
    <w:p w:rsidR="00995430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 procedure elettorali si svolgono in via ordinaria con modalità telematica. </w:t>
      </w:r>
    </w:p>
    <w:p w:rsidR="00995430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procedura cartacea riveste pertanto carattere residuale, essendo utilizzabile solo laddove la procedura telematica non sia esperibile. 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procedura 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telematica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volta a garantire la semplificazione e la trasparenza nelle operazioni di scrutinio, anche in 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attuazione de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principi di sostenibilità ed efficienza dell’azione amministrativa.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procedura di elezione 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telematica 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definita in modo da garantire: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a) che il voto sia personale, libero e segreto;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b) adeguate modalità di accertamento dell’identità dell’elettore mediante l’autenticazione con credenziali personali non cedibili a terzi e, qualora ritenuto opportuno, eventuali ulteriori modalità che assicurino l’autenticazione;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c) la corretta e anonima acquisizione del voto espresso mediante l’adozione di misure che impediscano l’associazione tra votante e il voto espresso dalla stessa.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Le elezioni mediante voto </w:t>
      </w:r>
      <w:r w:rsidR="00995430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telematico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effettuate utilizzando una apposita procedura telematica alla quale ciascun elettore può accedere da remoto utilizzando credenziali di accesso strettamente personali e univoche. </w:t>
      </w:r>
    </w:p>
    <w:p w:rsidR="00D14559" w:rsidRPr="007B0DA0" w:rsidRDefault="00E904E5" w:rsidP="00E9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10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Seggio elettorale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seggio elettorale, unico per tutte le categorie di elettori, è costituito con decreto rettorale. </w:t>
      </w:r>
    </w:p>
    <w:p w:rsidR="00E904E5" w:rsidRPr="007B0DA0" w:rsidRDefault="00D14559" w:rsidP="00E90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11</w:t>
      </w:r>
    </w:p>
    <w:p w:rsidR="00D14559" w:rsidRPr="007B0DA0" w:rsidRDefault="00D14559" w:rsidP="00E9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Schede</w:t>
      </w:r>
    </w:p>
    <w:p w:rsidR="00D14559" w:rsidRPr="007B0DA0" w:rsidRDefault="00995430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D14559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gni scheda riporta le denominazioni e/o</w:t>
      </w:r>
      <w:r w:rsidR="00D14559" w:rsidRPr="007B0D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D14559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simboli delle liste presentate, elencate secondo l’ordine di presentazione, e i nomi dei candidati.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12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Modalità delle votazioni</w:t>
      </w:r>
    </w:p>
    <w:p w:rsidR="00E904E5" w:rsidRPr="007B0DA0" w:rsidRDefault="00E904E5" w:rsidP="00E9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operazioni di voto si svolgono nei giorni e nelle fasce orarie indicate nel decreto rettorale di indizione. </w:t>
      </w:r>
    </w:p>
    <w:p w:rsidR="00D14559" w:rsidRPr="007B0DA0" w:rsidRDefault="00D14559" w:rsidP="00E9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Ogni elettore può votare utilizzando indifferentemente un proprio dispositivo abilitato alla navigazione </w:t>
      </w:r>
      <w:r w:rsidRPr="007B0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Internet</w:t>
      </w: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13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Operazioni di scrutinio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conclusione delle operazioni di voto, la Commissione elettorale, constatata la regolarità delle operazioni di voto, dà inizio alle operazioni di scrutinio.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operazioni di scrutinio ed elaborazione dei risultati sono rese disponibili dal sistema di voto elettronico utilizzato.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14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Proclamazione degli eletti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commissione elettorale, dopo aver controllato la regolarità delle operazioni di voto e di scrutinio, redige verbale nel quale riporta, in base ai risultati elettorali, i nominativi degli eletti con le relative liste e lo invia al Rettore. 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Rettore proclama, entro sette giorni dalla comunicazione da parte della commissione elettorale, l’esito delle elezioni con suo decreto, assicurando allo stesso pubblicità.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15 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Sostituzione degli eletti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Nei casi di non accettazione, rinuncia o cessazione a qualsiasi titolo dei rappresentanti degli studenti la sostituzione avviene con il subentro del primo dei non eletti, appartenente alla stessa lista. Se si è verificata parità tra più liste, subentra il candidato non eletto che abbia ottenuto più preferenze nell’ambito di tali liste. </w:t>
      </w:r>
    </w:p>
    <w:p w:rsidR="00D14559" w:rsidRPr="007B0DA0" w:rsidRDefault="00995430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Ove non sia possibile individuare sostituti subentranti</w:t>
      </w:r>
      <w:r w:rsidR="00D14559"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Presidente del corso di studio convoca l’Assemblea degli studenti del corso per la designazione di un sostituto. </w:t>
      </w:r>
    </w:p>
    <w:p w:rsidR="00D14559" w:rsidRPr="007B0DA0" w:rsidRDefault="00D14559" w:rsidP="00D1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Art. 16</w:t>
      </w:r>
    </w:p>
    <w:p w:rsidR="00D14559" w:rsidRPr="007B0DA0" w:rsidRDefault="00D14559" w:rsidP="00D14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Durata in carica e decadenza</w:t>
      </w:r>
    </w:p>
    <w:p w:rsidR="00D14559" w:rsidRPr="007B0DA0" w:rsidRDefault="00D14559" w:rsidP="00D1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eletti entrano in carica l’anno accademico successivo a quello in cui si svolge il procedimento elettorale e rimangono in carica tre anni. </w:t>
      </w:r>
    </w:p>
    <w:p w:rsidR="00D14559" w:rsidRPr="007B0DA0" w:rsidRDefault="00D14559" w:rsidP="007B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D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Ciascun eletto decade automaticamente qualora, per qualsiasi motivo, perda il diritto all’elettorato passivo. </w:t>
      </w:r>
      <w:bookmarkStart w:id="0" w:name="_GoBack"/>
      <w:bookmarkEnd w:id="0"/>
    </w:p>
    <w:p w:rsidR="00DD3BA2" w:rsidRPr="007B0DA0" w:rsidRDefault="00DD3BA2" w:rsidP="00D14559">
      <w:pPr>
        <w:rPr>
          <w:rFonts w:ascii="Times New Roman" w:hAnsi="Times New Roman" w:cs="Times New Roman"/>
          <w:sz w:val="24"/>
          <w:szCs w:val="24"/>
        </w:rPr>
      </w:pPr>
    </w:p>
    <w:sectPr w:rsidR="00DD3BA2" w:rsidRPr="007B0DA0" w:rsidSect="000725DF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93" w:rsidRDefault="004E3793" w:rsidP="00853D66">
      <w:pPr>
        <w:spacing w:after="0" w:line="240" w:lineRule="auto"/>
      </w:pPr>
      <w:r>
        <w:separator/>
      </w:r>
    </w:p>
  </w:endnote>
  <w:endnote w:type="continuationSeparator" w:id="0">
    <w:p w:rsidR="004E3793" w:rsidRDefault="004E3793" w:rsidP="0085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6475"/>
      <w:docPartObj>
        <w:docPartGallery w:val="Page Numbers (Bottom of Page)"/>
        <w:docPartUnique/>
      </w:docPartObj>
    </w:sdtPr>
    <w:sdtEndPr/>
    <w:sdtContent>
      <w:p w:rsidR="00853D66" w:rsidRDefault="0047088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D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D66" w:rsidRDefault="00853D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93" w:rsidRDefault="004E3793" w:rsidP="00853D66">
      <w:pPr>
        <w:spacing w:after="0" w:line="240" w:lineRule="auto"/>
      </w:pPr>
      <w:r>
        <w:separator/>
      </w:r>
    </w:p>
  </w:footnote>
  <w:footnote w:type="continuationSeparator" w:id="0">
    <w:p w:rsidR="004E3793" w:rsidRDefault="004E3793" w:rsidP="0085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A0" w:rsidRDefault="007B0DA0">
    <w:pPr>
      <w:pStyle w:val="Intestazione"/>
    </w:pPr>
    <w:r>
      <w:rPr>
        <w:noProof/>
        <w:lang w:eastAsia="it-IT"/>
      </w:rPr>
      <w:drawing>
        <wp:inline distT="0" distB="0" distL="0" distR="0">
          <wp:extent cx="2106313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umsa no 80Risors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31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6017DE"/>
    <w:lvl w:ilvl="0">
      <w:numFmt w:val="bullet"/>
      <w:lvlText w:val="*"/>
      <w:lvlJc w:val="left"/>
    </w:lvl>
  </w:abstractNum>
  <w:abstractNum w:abstractNumId="1" w15:restartNumberingAfterBreak="0">
    <w:nsid w:val="04525CA3"/>
    <w:multiLevelType w:val="hybridMultilevel"/>
    <w:tmpl w:val="6FB63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36F"/>
    <w:multiLevelType w:val="singleLevel"/>
    <w:tmpl w:val="31B8E0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E83795"/>
    <w:multiLevelType w:val="hybridMultilevel"/>
    <w:tmpl w:val="7D326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5CA1"/>
    <w:multiLevelType w:val="multilevel"/>
    <w:tmpl w:val="A1D2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2082B"/>
    <w:multiLevelType w:val="hybridMultilevel"/>
    <w:tmpl w:val="06D22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492"/>
    <w:multiLevelType w:val="hybridMultilevel"/>
    <w:tmpl w:val="1B6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669D"/>
    <w:multiLevelType w:val="singleLevel"/>
    <w:tmpl w:val="31B8E0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082BC5"/>
    <w:multiLevelType w:val="singleLevel"/>
    <w:tmpl w:val="31B8E0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D61533"/>
    <w:multiLevelType w:val="hybridMultilevel"/>
    <w:tmpl w:val="86D2A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191D"/>
    <w:multiLevelType w:val="hybridMultilevel"/>
    <w:tmpl w:val="432C5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B7FDE"/>
    <w:multiLevelType w:val="hybridMultilevel"/>
    <w:tmpl w:val="681C9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CC"/>
    <w:rsid w:val="00027567"/>
    <w:rsid w:val="00041FAC"/>
    <w:rsid w:val="000725DF"/>
    <w:rsid w:val="0008149D"/>
    <w:rsid w:val="000D140F"/>
    <w:rsid w:val="00105BC6"/>
    <w:rsid w:val="001F283E"/>
    <w:rsid w:val="00232696"/>
    <w:rsid w:val="0030400A"/>
    <w:rsid w:val="003049D2"/>
    <w:rsid w:val="00326319"/>
    <w:rsid w:val="00377FCC"/>
    <w:rsid w:val="003864F9"/>
    <w:rsid w:val="003E2F81"/>
    <w:rsid w:val="003F7205"/>
    <w:rsid w:val="00407610"/>
    <w:rsid w:val="004523DD"/>
    <w:rsid w:val="0047088A"/>
    <w:rsid w:val="00483CFE"/>
    <w:rsid w:val="004B7A4E"/>
    <w:rsid w:val="004E3793"/>
    <w:rsid w:val="00510C2D"/>
    <w:rsid w:val="005644EE"/>
    <w:rsid w:val="00567589"/>
    <w:rsid w:val="0058094F"/>
    <w:rsid w:val="00592527"/>
    <w:rsid w:val="005B5277"/>
    <w:rsid w:val="005D18B9"/>
    <w:rsid w:val="00610F17"/>
    <w:rsid w:val="00611E8A"/>
    <w:rsid w:val="00664906"/>
    <w:rsid w:val="006C0F54"/>
    <w:rsid w:val="006D1B0E"/>
    <w:rsid w:val="00706365"/>
    <w:rsid w:val="00741792"/>
    <w:rsid w:val="007623CB"/>
    <w:rsid w:val="00794F0C"/>
    <w:rsid w:val="007B0DA0"/>
    <w:rsid w:val="007D3EE8"/>
    <w:rsid w:val="00800131"/>
    <w:rsid w:val="0083464B"/>
    <w:rsid w:val="00853D66"/>
    <w:rsid w:val="008620A1"/>
    <w:rsid w:val="0086523A"/>
    <w:rsid w:val="00934389"/>
    <w:rsid w:val="0094131E"/>
    <w:rsid w:val="00941498"/>
    <w:rsid w:val="00976771"/>
    <w:rsid w:val="009922E6"/>
    <w:rsid w:val="00995430"/>
    <w:rsid w:val="009B2B7C"/>
    <w:rsid w:val="00A26B86"/>
    <w:rsid w:val="00A65E49"/>
    <w:rsid w:val="00B06B19"/>
    <w:rsid w:val="00B07BF4"/>
    <w:rsid w:val="00B12C12"/>
    <w:rsid w:val="00B402FE"/>
    <w:rsid w:val="00B70E64"/>
    <w:rsid w:val="00B9410A"/>
    <w:rsid w:val="00C13F90"/>
    <w:rsid w:val="00C21DA8"/>
    <w:rsid w:val="00C408DF"/>
    <w:rsid w:val="00C83106"/>
    <w:rsid w:val="00D14559"/>
    <w:rsid w:val="00D31702"/>
    <w:rsid w:val="00D335F9"/>
    <w:rsid w:val="00D46C37"/>
    <w:rsid w:val="00D517ED"/>
    <w:rsid w:val="00DD3BA2"/>
    <w:rsid w:val="00DE37E2"/>
    <w:rsid w:val="00DE6E39"/>
    <w:rsid w:val="00E12A8D"/>
    <w:rsid w:val="00E63090"/>
    <w:rsid w:val="00E76219"/>
    <w:rsid w:val="00E76385"/>
    <w:rsid w:val="00E904E5"/>
    <w:rsid w:val="00E91DF2"/>
    <w:rsid w:val="00EC21AB"/>
    <w:rsid w:val="00EE140C"/>
    <w:rsid w:val="00F30C11"/>
    <w:rsid w:val="00F541DC"/>
    <w:rsid w:val="00F72B7A"/>
    <w:rsid w:val="00F80591"/>
    <w:rsid w:val="00F91882"/>
    <w:rsid w:val="00FA00A6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6A4DB"/>
  <w15:docId w15:val="{0298D5DE-6821-4765-961F-02343764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77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3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D66"/>
  </w:style>
  <w:style w:type="paragraph" w:styleId="Pidipagina">
    <w:name w:val="footer"/>
    <w:basedOn w:val="Normale"/>
    <w:link w:val="PidipaginaCarattere"/>
    <w:uiPriority w:val="99"/>
    <w:unhideWhenUsed/>
    <w:rsid w:val="00853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D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1F712-0CE2-4B09-869D-DC94227D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Gentile</dc:creator>
  <cp:lastModifiedBy>Claudio Gentile</cp:lastModifiedBy>
  <cp:revision>3</cp:revision>
  <cp:lastPrinted>2025-02-24T11:02:00Z</cp:lastPrinted>
  <dcterms:created xsi:type="dcterms:W3CDTF">2025-02-28T11:07:00Z</dcterms:created>
  <dcterms:modified xsi:type="dcterms:W3CDTF">2025-02-28T11:12:00Z</dcterms:modified>
</cp:coreProperties>
</file>